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A1C" w:rsidRPr="00ED1684" w:rsidRDefault="00174A1C" w:rsidP="00174A1C">
      <w:pPr>
        <w:pStyle w:val="NormalWeb"/>
        <w:rPr>
          <w:rFonts w:ascii="Times New Roman" w:hAnsi="Times New Roman" w:cs="Times New Roman"/>
          <w:b/>
          <w:bCs/>
        </w:rPr>
      </w:pPr>
      <w:bookmarkStart w:id="0" w:name="_GoBack"/>
      <w:bookmarkEnd w:id="0"/>
      <w:r w:rsidRPr="001C3E38">
        <w:rPr>
          <w:rFonts w:ascii="Times New Roman" w:hAnsi="Times New Roman" w:cs="Times New Roman"/>
          <w:b/>
          <w:bCs/>
          <w:u w:val="single"/>
        </w:rPr>
        <w:t>Overview</w:t>
      </w:r>
      <w:r w:rsidRPr="001C3E38">
        <w:rPr>
          <w:rFonts w:ascii="Times New Roman" w:hAnsi="Times New Roman" w:cs="Times New Roman"/>
          <w:u w:val="single"/>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rPr>
        <w:br/>
        <w:t xml:space="preserve">The Statistical Consulting Center at Florida State University is a research assistance facility for the students, faculty, and staff at FSU.  The Center is a function of the graduate program within the Department of Statistics at </w:t>
      </w:r>
      <w:smartTag w:uri="urn:schemas-microsoft-com:office:smarttags" w:element="place">
        <w:smartTag w:uri="urn:schemas-microsoft-com:office:smarttags" w:element="PlaceName">
          <w:r>
            <w:rPr>
              <w:rFonts w:ascii="Times New Roman" w:hAnsi="Times New Roman" w:cs="Times New Roman"/>
            </w:rPr>
            <w:t>Florida</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State</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University</w:t>
          </w:r>
        </w:smartTag>
      </w:smartTag>
      <w:r>
        <w:rPr>
          <w:rFonts w:ascii="Times New Roman" w:hAnsi="Times New Roman" w:cs="Times New Roman"/>
        </w:rPr>
        <w:t xml:space="preserve">.  The </w:t>
      </w:r>
      <w:smartTag w:uri="urn:schemas-microsoft-com:office:smarttags" w:element="place">
        <w:smartTag w:uri="urn:schemas-microsoft-com:office:smarttags" w:element="PlaceName">
          <w:r>
            <w:rPr>
              <w:rFonts w:ascii="Times New Roman" w:hAnsi="Times New Roman" w:cs="Times New Roman"/>
            </w:rPr>
            <w:t>Statistical</w:t>
          </w:r>
        </w:smartTag>
        <w:r>
          <w:rPr>
            <w:rFonts w:ascii="Times New Roman" w:hAnsi="Times New Roman" w:cs="Times New Roman"/>
          </w:rPr>
          <w:t xml:space="preserve"> </w:t>
        </w:r>
        <w:smartTag w:uri="urn:schemas-microsoft-com:office:smarttags" w:element="PlaceName">
          <w:r>
            <w:rPr>
              <w:rFonts w:ascii="Times New Roman" w:hAnsi="Times New Roman" w:cs="Times New Roman"/>
            </w:rPr>
            <w:t>Consulting</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Center</w:t>
          </w:r>
        </w:smartTag>
      </w:smartTag>
      <w:r>
        <w:rPr>
          <w:rFonts w:ascii="Times New Roman" w:hAnsi="Times New Roman" w:cs="Times New Roman"/>
        </w:rPr>
        <w:t xml:space="preserve"> is a free service for members of the FSU community.  When requested, clients from outside the FSU community are given at least a one-hour consultation. The Statistical Consulting Center also holds walk-in hours to assist clients on a first-come first-serve basis.  Currently, the Consulting Center is also expanding to serve as analysts for grants needing statistical support.  Services included but are not limited to:       </w:t>
      </w:r>
    </w:p>
    <w:p w:rsidR="00174A1C" w:rsidRDefault="00174A1C" w:rsidP="00174A1C">
      <w:pPr>
        <w:pStyle w:val="NormalWeb"/>
        <w:rPr>
          <w:rFonts w:ascii="Times New Roman" w:hAnsi="Times New Roman" w:cs="Times New Roman"/>
        </w:rPr>
      </w:pPr>
      <w:r>
        <w:rPr>
          <w:rFonts w:ascii="Times New Roman" w:hAnsi="Times New Roman" w:cs="Times New Roman"/>
        </w:rPr>
        <w:t xml:space="preserve">Translating research questions and hypotheses into statistical terms </w:t>
      </w:r>
      <w:r>
        <w:rPr>
          <w:rFonts w:ascii="Times New Roman" w:hAnsi="Times New Roman" w:cs="Times New Roman"/>
        </w:rPr>
        <w:br/>
        <w:t xml:space="preserve">Designing sampling procedures </w:t>
      </w:r>
      <w:r>
        <w:rPr>
          <w:rFonts w:ascii="Times New Roman" w:hAnsi="Times New Roman" w:cs="Times New Roman"/>
        </w:rPr>
        <w:br/>
        <w:t>Choosing appropriate statistical methods</w:t>
      </w:r>
      <w:r>
        <w:rPr>
          <w:rFonts w:ascii="Times New Roman" w:hAnsi="Times New Roman" w:cs="Times New Roman"/>
        </w:rPr>
        <w:br/>
        <w:t xml:space="preserve">Interpreting computer output </w:t>
      </w:r>
      <w:r>
        <w:rPr>
          <w:rFonts w:ascii="Times New Roman" w:hAnsi="Times New Roman" w:cs="Times New Roman"/>
        </w:rPr>
        <w:br/>
        <w:t xml:space="preserve">Phrasing statistical results </w:t>
      </w:r>
      <w:r>
        <w:rPr>
          <w:rFonts w:ascii="Times New Roman" w:hAnsi="Times New Roman" w:cs="Times New Roman"/>
        </w:rPr>
        <w:br/>
        <w:t xml:space="preserve">Referrals to other statistical help </w:t>
      </w:r>
      <w:r>
        <w:rPr>
          <w:rFonts w:ascii="Times New Roman" w:hAnsi="Times New Roman" w:cs="Times New Roman"/>
        </w:rPr>
        <w:br/>
        <w:t xml:space="preserve">The Statistical Consulting Center generally does not perform actual analyses. </w:t>
      </w:r>
    </w:p>
    <w:p w:rsidR="00174A1C" w:rsidRDefault="00B8507A" w:rsidP="00174A1C">
      <w:pPr>
        <w:pStyle w:val="NormalWeb"/>
        <w:rPr>
          <w:rFonts w:ascii="Times New Roman" w:hAnsi="Times New Roman" w:cs="Times New Roman"/>
        </w:rPr>
      </w:pPr>
      <w:r>
        <w:rPr>
          <w:rFonts w:ascii="Times New Roman" w:hAnsi="Times New Roman" w:cs="Times New Roman"/>
        </w:rPr>
        <w:t>Walk-in hours for the 2011</w:t>
      </w:r>
      <w:r w:rsidR="00174A1C">
        <w:rPr>
          <w:rFonts w:ascii="Times New Roman" w:hAnsi="Times New Roman" w:cs="Times New Roman"/>
        </w:rPr>
        <w:t>-201</w:t>
      </w:r>
      <w:r>
        <w:rPr>
          <w:rFonts w:ascii="Times New Roman" w:hAnsi="Times New Roman" w:cs="Times New Roman"/>
        </w:rPr>
        <w:t>2</w:t>
      </w:r>
      <w:r w:rsidR="005728C3">
        <w:rPr>
          <w:rFonts w:ascii="Times New Roman" w:hAnsi="Times New Roman" w:cs="Times New Roman"/>
        </w:rPr>
        <w:t xml:space="preserve"> academic year were held on </w:t>
      </w:r>
      <w:r>
        <w:rPr>
          <w:rFonts w:ascii="Times New Roman" w:hAnsi="Times New Roman" w:cs="Times New Roman"/>
        </w:rPr>
        <w:t>Mon</w:t>
      </w:r>
      <w:r w:rsidR="00174A1C">
        <w:rPr>
          <w:rFonts w:ascii="Times New Roman" w:hAnsi="Times New Roman" w:cs="Times New Roman"/>
        </w:rPr>
        <w:t xml:space="preserve">day-Thursday afternoons in Strozier Library Consultation Room A.  Appointments were planned to accommodate both the consultant’s and the clients’ specific scheduling needs.  The majority of appointments were </w:t>
      </w:r>
      <w:r w:rsidR="009E5987">
        <w:rPr>
          <w:rFonts w:ascii="Times New Roman" w:hAnsi="Times New Roman" w:cs="Times New Roman"/>
        </w:rPr>
        <w:t>held in person at the end of the week.  Occasionally the consultant would answer questions via email or have a phone appointment if the client was not in town.</w:t>
      </w:r>
      <w:r w:rsidR="00174A1C">
        <w:rPr>
          <w:rFonts w:ascii="Times New Roman" w:hAnsi="Times New Roman" w:cs="Times New Roman"/>
        </w:rPr>
        <w:t xml:space="preserve">        </w:t>
      </w:r>
      <w:r w:rsidR="009E5987">
        <w:rPr>
          <w:rFonts w:ascii="Times New Roman" w:hAnsi="Times New Roman" w:cs="Times New Roman"/>
        </w:rPr>
        <w:t xml:space="preserve">                        </w:t>
      </w:r>
      <w:r w:rsidR="009E5987">
        <w:rPr>
          <w:rFonts w:ascii="Times New Roman" w:hAnsi="Times New Roman" w:cs="Times New Roman"/>
        </w:rPr>
        <w:tab/>
      </w:r>
      <w:r w:rsidR="009E5987">
        <w:rPr>
          <w:rFonts w:ascii="Times New Roman" w:hAnsi="Times New Roman" w:cs="Times New Roman"/>
        </w:rPr>
        <w:tab/>
      </w:r>
      <w:r w:rsidR="009E5987">
        <w:rPr>
          <w:rFonts w:ascii="Times New Roman" w:hAnsi="Times New Roman" w:cs="Times New Roman"/>
        </w:rPr>
        <w:tab/>
      </w:r>
    </w:p>
    <w:p w:rsidR="00174A1C" w:rsidRPr="001C3E38" w:rsidRDefault="00174A1C" w:rsidP="00174A1C">
      <w:pPr>
        <w:pStyle w:val="NormalWeb"/>
        <w:spacing w:before="0" w:beforeAutospacing="0" w:after="0" w:afterAutospacing="0"/>
        <w:rPr>
          <w:rFonts w:ascii="Times New Roman" w:eastAsia="Times New Roman" w:hAnsi="Times New Roman" w:cs="Times New Roman"/>
          <w:b/>
          <w:bCs/>
          <w:u w:val="single"/>
        </w:rPr>
      </w:pPr>
      <w:r w:rsidRPr="001C3E38">
        <w:rPr>
          <w:rFonts w:ascii="Times New Roman" w:eastAsia="Times New Roman" w:hAnsi="Times New Roman" w:cs="Times New Roman"/>
          <w:b/>
          <w:bCs/>
          <w:u w:val="single"/>
        </w:rPr>
        <w:t>Summary of Business Activities</w:t>
      </w:r>
    </w:p>
    <w:p w:rsidR="00174A1C" w:rsidRDefault="00174A1C" w:rsidP="00174A1C">
      <w:pPr>
        <w:pStyle w:val="NormalWeb"/>
        <w:spacing w:before="0" w:beforeAutospacing="0" w:after="0" w:afterAutospacing="0"/>
        <w:rPr>
          <w:rFonts w:ascii="Times New Roman" w:eastAsia="Times New Roman" w:hAnsi="Times New Roman" w:cs="Times New Roman"/>
          <w:b/>
          <w:bCs/>
        </w:rPr>
      </w:pPr>
    </w:p>
    <w:p w:rsidR="00174A1C" w:rsidRDefault="00174A1C" w:rsidP="00174A1C">
      <w:r>
        <w:t xml:space="preserve">Graduate students </w:t>
      </w:r>
      <w:r w:rsidR="00B8507A">
        <w:t>Felicia Williams</w:t>
      </w:r>
      <w:r w:rsidR="005728C3">
        <w:t xml:space="preserve">, </w:t>
      </w:r>
      <w:r w:rsidR="00B8507A">
        <w:t>Yuanyuan Tang, Jianchang Lin, Qian Xie</w:t>
      </w:r>
      <w:r w:rsidR="005728C3">
        <w:t xml:space="preserve">, </w:t>
      </w:r>
      <w:r w:rsidR="00B8507A">
        <w:t xml:space="preserve">Wade Henning, and Mike Lugo </w:t>
      </w:r>
      <w:r>
        <w:t>served as the consultants for the consulting center</w:t>
      </w:r>
      <w:r w:rsidR="00442DF8">
        <w:t xml:space="preserve"> this year. Felicia became the lead consultant this year after Kelly determined that she wanted to becom</w:t>
      </w:r>
      <w:r w:rsidR="00476AE6">
        <w:t>e</w:t>
      </w:r>
      <w:r w:rsidR="00442DF8">
        <w:t xml:space="preserve"> a teaching assistant within the department.  During the fall 2010</w:t>
      </w:r>
      <w:r>
        <w:t xml:space="preserve"> semester, </w:t>
      </w:r>
      <w:r w:rsidR="00442DF8">
        <w:t>Felicia</w:t>
      </w:r>
      <w:r w:rsidR="005728C3">
        <w:t xml:space="preserve"> and </w:t>
      </w:r>
      <w:r w:rsidR="00442DF8">
        <w:t>Yuanyuan</w:t>
      </w:r>
      <w:r>
        <w:t xml:space="preserve"> were the primary consultants, while </w:t>
      </w:r>
      <w:r w:rsidR="00442DF8">
        <w:t>Jianchang</w:t>
      </w:r>
      <w:r w:rsidR="005728C3">
        <w:t xml:space="preserve"> and </w:t>
      </w:r>
      <w:r w:rsidR="00442DF8">
        <w:t>Wade</w:t>
      </w:r>
      <w:r>
        <w:t xml:space="preserve"> took on observatory roles, observing the consulting sessions for the most part but later consulting with some clients on th</w:t>
      </w:r>
      <w:r w:rsidR="00442DF8">
        <w:t>eir own.  During the spring 2011</w:t>
      </w:r>
      <w:r>
        <w:t xml:space="preserve"> semester, </w:t>
      </w:r>
      <w:r w:rsidR="00442DF8">
        <w:t>Felicia</w:t>
      </w:r>
      <w:r w:rsidR="00216E45">
        <w:t xml:space="preserve">, Qian, </w:t>
      </w:r>
      <w:r w:rsidR="00442DF8">
        <w:t xml:space="preserve">and Wade were the primary </w:t>
      </w:r>
      <w:r>
        <w:t>consultant</w:t>
      </w:r>
      <w:r w:rsidR="00442DF8">
        <w:t>s</w:t>
      </w:r>
      <w:r>
        <w:t xml:space="preserve"> </w:t>
      </w:r>
      <w:r w:rsidR="00442DF8">
        <w:t xml:space="preserve">while </w:t>
      </w:r>
      <w:r w:rsidR="00216E45">
        <w:t>Mike</w:t>
      </w:r>
      <w:r w:rsidR="00442DF8">
        <w:t xml:space="preserve"> took on </w:t>
      </w:r>
      <w:r w:rsidR="00216E45">
        <w:t>an observatory role</w:t>
      </w:r>
      <w:r>
        <w:t xml:space="preserve">.  </w:t>
      </w:r>
    </w:p>
    <w:p w:rsidR="00174A1C" w:rsidRDefault="00174A1C" w:rsidP="00174A1C">
      <w:pPr>
        <w:ind w:firstLine="720"/>
      </w:pPr>
      <w:r>
        <w:t xml:space="preserve"> </w:t>
      </w:r>
    </w:p>
    <w:p w:rsidR="00174A1C" w:rsidRDefault="00B8507A" w:rsidP="00174A1C">
      <w:r>
        <w:t xml:space="preserve">On average, consultants had </w:t>
      </w:r>
      <w:r w:rsidR="00442DF8">
        <w:t xml:space="preserve">approximately </w:t>
      </w:r>
      <w:r>
        <w:t>1</w:t>
      </w:r>
      <w:r w:rsidR="00442DF8">
        <w:t xml:space="preserve"> appointment</w:t>
      </w:r>
      <w:r w:rsidR="00174A1C">
        <w:t xml:space="preserve"> </w:t>
      </w:r>
      <w:r w:rsidR="00442DF8">
        <w:t xml:space="preserve">every 3 </w:t>
      </w:r>
      <w:r w:rsidR="00174A1C">
        <w:t>week</w:t>
      </w:r>
      <w:r w:rsidR="00442DF8">
        <w:t>s</w:t>
      </w:r>
      <w:r w:rsidR="00174A1C">
        <w:t xml:space="preserve">, for a total of </w:t>
      </w:r>
      <w:r w:rsidR="00442DF8">
        <w:t>about 3</w:t>
      </w:r>
      <w:r w:rsidR="00174A1C">
        <w:t>0 appointments over the course of the two semesters.  The demand was relatively</w:t>
      </w:r>
      <w:r w:rsidR="00216E45">
        <w:t xml:space="preserve"> high</w:t>
      </w:r>
      <w:r w:rsidR="00174A1C">
        <w:t xml:space="preserve"> at the beginning </w:t>
      </w:r>
      <w:r w:rsidR="00216E45">
        <w:t xml:space="preserve">of the semester </w:t>
      </w:r>
      <w:r w:rsidR="00174A1C">
        <w:t xml:space="preserve">and </w:t>
      </w:r>
      <w:r w:rsidR="00216E45">
        <w:t>decreased signific</w:t>
      </w:r>
      <w:r w:rsidR="00D5783B">
        <w:t>antly toward the end of the sem</w:t>
      </w:r>
      <w:r w:rsidR="00216E45">
        <w:t>ester</w:t>
      </w:r>
      <w:r w:rsidR="00174A1C">
        <w:t>.</w:t>
      </w:r>
      <w:r w:rsidR="00476AE6">
        <w:t xml:space="preserve">  There were also several cancellations of the appointments during the spring semester.</w:t>
      </w:r>
    </w:p>
    <w:p w:rsidR="00174A1C" w:rsidRDefault="00174A1C" w:rsidP="00174A1C">
      <w:pPr>
        <w:ind w:firstLine="720"/>
      </w:pPr>
    </w:p>
    <w:p w:rsidR="00216E45" w:rsidRDefault="00174A1C" w:rsidP="00174A1C">
      <w:r>
        <w:t>The task of holding walk-in hours was split up between the consultants. There was no appointment required</w:t>
      </w:r>
      <w:r w:rsidR="00476AE6">
        <w:t xml:space="preserve"> during these hours</w:t>
      </w:r>
      <w:r>
        <w:t xml:space="preserve">. Clients were allowed to drop in whenever they wanted. The </w:t>
      </w:r>
      <w:r w:rsidR="00216E45">
        <w:t>fall</w:t>
      </w:r>
      <w:r>
        <w:t xml:space="preserve"> s</w:t>
      </w:r>
      <w:r w:rsidR="00476AE6">
        <w:t>emester was busier than the spring</w:t>
      </w:r>
      <w:r>
        <w:t xml:space="preserve">.  </w:t>
      </w:r>
    </w:p>
    <w:p w:rsidR="00476AE6" w:rsidRDefault="00476AE6" w:rsidP="00174A1C"/>
    <w:p w:rsidR="00476AE6" w:rsidRDefault="00476AE6" w:rsidP="00174A1C"/>
    <w:p w:rsidR="00174A1C" w:rsidRPr="001C3E38" w:rsidRDefault="00174A1C" w:rsidP="00174A1C">
      <w:pPr>
        <w:rPr>
          <w:b/>
          <w:bCs/>
          <w:u w:val="single"/>
        </w:rPr>
      </w:pPr>
      <w:r w:rsidRPr="001C3E38">
        <w:rPr>
          <w:b/>
          <w:bCs/>
          <w:u w:val="single"/>
        </w:rPr>
        <w:lastRenderedPageBreak/>
        <w:t>Appointment Summary</w:t>
      </w:r>
    </w:p>
    <w:p w:rsidR="00174A1C" w:rsidRDefault="00174A1C" w:rsidP="00174A1C"/>
    <w:p w:rsidR="00174A1C" w:rsidRPr="000B3158" w:rsidRDefault="00174A1C" w:rsidP="00174A1C">
      <w:r>
        <w:t>PIE CHART</w:t>
      </w:r>
    </w:p>
    <w:bookmarkStart w:id="1" w:name="_MON_1397481285"/>
    <w:bookmarkEnd w:id="1"/>
    <w:p w:rsidR="00FE1B08" w:rsidRDefault="004E37C6" w:rsidP="009E5987">
      <w:pPr>
        <w:jc w:val="center"/>
        <w:rPr>
          <w:noProof/>
        </w:rPr>
      </w:pPr>
      <w:r>
        <w:rPr>
          <w:noProof/>
        </w:rPr>
        <w:object w:dxaOrig="6753" w:dyaOrig="4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45pt;height:209.75pt" o:ole="">
            <v:imagedata r:id="rId9" o:title=""/>
          </v:shape>
          <o:OLEObject Type="Embed" ProgID="Excel.Sheet.12" ShapeID="_x0000_i1025" DrawAspect="Content" ObjectID="_1397542603" r:id="rId10"/>
        </w:object>
      </w:r>
    </w:p>
    <w:p w:rsidR="004E37C6" w:rsidRDefault="004E37C6" w:rsidP="009E5987">
      <w:pPr>
        <w:jc w:val="center"/>
        <w:rPr>
          <w:noProof/>
        </w:rPr>
      </w:pPr>
    </w:p>
    <w:p w:rsidR="00174A1C" w:rsidRDefault="00174A1C" w:rsidP="00174A1C">
      <w:r>
        <w:t xml:space="preserve">The majority of appointment clients this year were Doctoral students seeking assistance for the quantitative aspect of their dissertations.  We also met with some Masters </w:t>
      </w:r>
      <w:r w:rsidR="005728C3">
        <w:t>and Undergraduate students writing</w:t>
      </w:r>
      <w:r>
        <w:t xml:space="preserve"> </w:t>
      </w:r>
      <w:r w:rsidR="00E659AC">
        <w:t>a thesi</w:t>
      </w:r>
      <w:r>
        <w:t>s</w:t>
      </w:r>
      <w:r w:rsidR="00975DAF">
        <w:t xml:space="preserve">, </w:t>
      </w:r>
      <w:r>
        <w:t>working on a research project</w:t>
      </w:r>
      <w:r w:rsidR="00975DAF">
        <w:t>, or studying for a class</w:t>
      </w:r>
      <w:r w:rsidR="00E659AC">
        <w:t>. On a</w:t>
      </w:r>
      <w:r>
        <w:t xml:space="preserve"> few occasions, faculty members were provided statistical advice for their research work. Over time, we are proud to say that we have been able to provide statistical services for clients from various departments of the University community as indicated below:  </w:t>
      </w:r>
    </w:p>
    <w:p w:rsidR="00174A1C" w:rsidRDefault="00174A1C" w:rsidP="00174A1C">
      <w:pPr>
        <w:rPr>
          <w:rFonts w:eastAsia="Arial Unicode MS"/>
        </w:rPr>
      </w:pPr>
    </w:p>
    <w:p w:rsidR="00174A1C" w:rsidRDefault="00174A1C" w:rsidP="00174A1C">
      <w:r>
        <w:t xml:space="preserve">Anthropology </w:t>
      </w:r>
    </w:p>
    <w:p w:rsidR="00174A1C" w:rsidRDefault="00174A1C" w:rsidP="00174A1C">
      <w:r>
        <w:t>Art Education</w:t>
      </w:r>
      <w:r>
        <w:br/>
        <w:t xml:space="preserve">Biology </w:t>
      </w:r>
      <w:r>
        <w:br/>
        <w:t xml:space="preserve">Chemistry </w:t>
      </w:r>
    </w:p>
    <w:p w:rsidR="00174A1C" w:rsidRDefault="00174A1C" w:rsidP="00174A1C">
      <w:r>
        <w:t>Communication Disorders</w:t>
      </w:r>
    </w:p>
    <w:p w:rsidR="00174A1C" w:rsidRDefault="00174A1C" w:rsidP="00174A1C">
      <w:r>
        <w:t>Dance</w:t>
      </w:r>
    </w:p>
    <w:p w:rsidR="00174A1C" w:rsidRDefault="00174A1C" w:rsidP="00174A1C">
      <w:r>
        <w:t>Engineering</w:t>
      </w:r>
      <w:r>
        <w:br/>
        <w:t>Exercise Science</w:t>
      </w:r>
    </w:p>
    <w:p w:rsidR="00174A1C" w:rsidRDefault="00174A1C" w:rsidP="00174A1C">
      <w:r>
        <w:t>Educational Psychology and Learning Systems</w:t>
      </w:r>
      <w:r w:rsidR="00727D15">
        <w:t xml:space="preserve"> Department </w:t>
      </w:r>
      <w:r w:rsidR="00727D15">
        <w:br/>
        <w:t>Family and Child</w:t>
      </w:r>
      <w:r>
        <w:t xml:space="preserve"> Sciences </w:t>
      </w:r>
      <w:r>
        <w:br/>
        <w:t xml:space="preserve">Family and Consumer Sciences </w:t>
      </w:r>
      <w:r>
        <w:br/>
        <w:t>Fashion Design</w:t>
      </w:r>
    </w:p>
    <w:p w:rsidR="00174A1C" w:rsidRDefault="00174A1C" w:rsidP="00174A1C">
      <w:r>
        <w:t>General Education</w:t>
      </w:r>
    </w:p>
    <w:p w:rsidR="00174A1C" w:rsidRDefault="00174A1C" w:rsidP="00174A1C">
      <w:r>
        <w:t>Instructional Systems</w:t>
      </w:r>
    </w:p>
    <w:p w:rsidR="00174A1C" w:rsidRDefault="00174A1C" w:rsidP="00174A1C">
      <w:r>
        <w:t xml:space="preserve">Mathematics Education </w:t>
      </w:r>
    </w:p>
    <w:p w:rsidR="00174A1C" w:rsidRDefault="00174A1C" w:rsidP="00174A1C">
      <w:r>
        <w:t>Meteorology</w:t>
      </w:r>
    </w:p>
    <w:p w:rsidR="005728C3" w:rsidRDefault="005728C3" w:rsidP="00174A1C">
      <w:r>
        <w:t>Music Education</w:t>
      </w:r>
    </w:p>
    <w:p w:rsidR="00174A1C" w:rsidRDefault="00174A1C" w:rsidP="00174A1C">
      <w:r>
        <w:t>Music Therapy</w:t>
      </w:r>
      <w:r>
        <w:br/>
        <w:t>Nursing</w:t>
      </w:r>
    </w:p>
    <w:p w:rsidR="00174A1C" w:rsidRDefault="00174A1C" w:rsidP="00174A1C">
      <w:r>
        <w:t xml:space="preserve">Nutrition </w:t>
      </w:r>
    </w:p>
    <w:p w:rsidR="00174A1C" w:rsidRDefault="00174A1C" w:rsidP="00174A1C">
      <w:r>
        <w:lastRenderedPageBreak/>
        <w:t xml:space="preserve">Oceanography </w:t>
      </w:r>
      <w:r>
        <w:br/>
        <w:t xml:space="preserve">Physical Education </w:t>
      </w:r>
      <w:r>
        <w:br/>
        <w:t xml:space="preserve">Physics </w:t>
      </w:r>
    </w:p>
    <w:p w:rsidR="00174A1C" w:rsidRDefault="00174A1C" w:rsidP="00174A1C">
      <w:r>
        <w:t>Psychology</w:t>
      </w:r>
    </w:p>
    <w:p w:rsidR="00174A1C" w:rsidRDefault="00174A1C" w:rsidP="00174A1C">
      <w:r>
        <w:t>Public Administration</w:t>
      </w:r>
    </w:p>
    <w:p w:rsidR="00071A26" w:rsidRDefault="00071A26" w:rsidP="00174A1C">
      <w:r>
        <w:t>Public Health</w:t>
      </w:r>
    </w:p>
    <w:p w:rsidR="00174A1C" w:rsidRDefault="00174A1C" w:rsidP="00174A1C">
      <w:r>
        <w:t>Social Work</w:t>
      </w:r>
      <w:r>
        <w:br/>
        <w:t>Sociology</w:t>
      </w:r>
    </w:p>
    <w:p w:rsidR="00174A1C" w:rsidRDefault="00174A1C" w:rsidP="00174A1C">
      <w:r>
        <w:t xml:space="preserve">Sports Management and Recreation Management </w:t>
      </w:r>
      <w:r>
        <w:br/>
        <w:t xml:space="preserve">Textiles and Consumer Sciences </w:t>
      </w:r>
    </w:p>
    <w:p w:rsidR="00174A1C" w:rsidRDefault="00174A1C" w:rsidP="00174A1C"/>
    <w:p w:rsidR="00174A1C" w:rsidRDefault="00174A1C" w:rsidP="00174A1C">
      <w:r>
        <w:t xml:space="preserve">Initial consultations and follow-up appointments were scheduled throughout the clients’ research processes until the completion of the statistical research.  The most frequent statistical ideas used were t-tests, ANOVA, basic linear regression, logistic regression, Chi-square, factor analysis, </w:t>
      </w:r>
      <w:r w:rsidR="005728C3">
        <w:t xml:space="preserve">power analysis, </w:t>
      </w:r>
      <w:r>
        <w:t>sample size calculations, and survey data analysis.  The consulting center is currently able to advise clients as to the functions of computer packages such as SPSS, SAS, and Excel, but does not perform a client’s actual analysis.</w:t>
      </w:r>
    </w:p>
    <w:p w:rsidR="00174A1C" w:rsidRDefault="00174A1C" w:rsidP="00174A1C"/>
    <w:p w:rsidR="00174A1C" w:rsidRPr="001C3E38" w:rsidRDefault="00174A1C" w:rsidP="00174A1C">
      <w:pPr>
        <w:pStyle w:val="NormalWeb"/>
        <w:spacing w:before="0" w:beforeAutospacing="0" w:after="0" w:afterAutospacing="0"/>
        <w:rPr>
          <w:rFonts w:ascii="Times New Roman" w:hAnsi="Times New Roman" w:cs="Times New Roman"/>
          <w:b/>
          <w:bCs/>
          <w:u w:val="single"/>
        </w:rPr>
      </w:pPr>
      <w:r w:rsidRPr="001C3E38">
        <w:rPr>
          <w:rFonts w:ascii="Times New Roman" w:hAnsi="Times New Roman" w:cs="Times New Roman"/>
          <w:b/>
          <w:bCs/>
          <w:u w:val="single"/>
        </w:rPr>
        <w:t>Typical Cases</w:t>
      </w:r>
    </w:p>
    <w:p w:rsidR="00174A1C" w:rsidRDefault="00174A1C" w:rsidP="00174A1C"/>
    <w:p w:rsidR="00D5783B" w:rsidRDefault="00D5783B" w:rsidP="00D5783B">
      <w:r>
        <w:t>In the Spring of 2012, a student in the FSU Department of Education met with us for help with her dissertation.  She had three key research questions:</w:t>
      </w:r>
      <w:r w:rsidR="006E6DD7">
        <w:t xml:space="preserve"> </w:t>
      </w:r>
      <w:r>
        <w:t>Does the number of developmental concerns predict referral completion</w:t>
      </w:r>
      <w:r w:rsidR="003A6AD0">
        <w:t>, d</w:t>
      </w:r>
      <w:r>
        <w:t>oes the type of developmental concerns predict referral completion</w:t>
      </w:r>
      <w:r w:rsidR="003A6AD0">
        <w:t>, and a</w:t>
      </w:r>
      <w:r>
        <w:t>re there differences in child and family demographics between completed referrals a</w:t>
      </w:r>
      <w:r w:rsidR="003A6AD0">
        <w:t xml:space="preserve">nd those that are not completed. </w:t>
      </w:r>
      <w:r>
        <w:t xml:space="preserve">This was a categorical data analysis and she had identified logistic regression as a possible tool.   </w:t>
      </w:r>
      <w:r w:rsidR="003A6AD0">
        <w:t xml:space="preserve">The client was not familiar with regression models, in general.  </w:t>
      </w:r>
      <w:r w:rsidR="00B07B2F">
        <w:t xml:space="preserve">We discussed ways to indentify key variables as well as suggested ways for her to organize her data.  </w:t>
      </w:r>
      <w:r>
        <w:t xml:space="preserve">Ranking the predictive value of the variables was especially important to her, and we discussed chi-square attribute selection and odds ratio testing.  </w:t>
      </w:r>
      <w:r w:rsidR="00B07B2F">
        <w:t>The statistical software packages utilized by this client were</w:t>
      </w:r>
      <w:r>
        <w:t xml:space="preserve"> MS Excel and SPSS.</w:t>
      </w:r>
    </w:p>
    <w:p w:rsidR="00D5783B" w:rsidRDefault="00D5783B" w:rsidP="00D5783B"/>
    <w:p w:rsidR="00C64F6A" w:rsidRDefault="00B07B2F" w:rsidP="00D5783B">
      <w:r>
        <w:t>I</w:t>
      </w:r>
      <w:r w:rsidR="00D5783B">
        <w:t>n the Spring of 2012, a Marriage &amp; Family Therapy student visited our walk in hours in Strozier Library for help on her undergraduate research project.  She was studying the “Longitudinal Effects of Corporal Punishment on Disobedience”.  She wanted to understand how to test ANOVA model assumptions, and how to implement ANOVA in SPSS.  We discussed the D'Agostino-Pearson omnibus test of normality, Levine’s test of heteroscedasticity, and understanding study and sampling design to control for independ</w:t>
      </w:r>
      <w:r w:rsidR="003A6AD0">
        <w:t>ence.  The dependent variable, d</w:t>
      </w:r>
      <w:r w:rsidR="00D5783B">
        <w:t>isobedience, was a categorical variable on a three point scale, thus allowing for a Logistic Regression model to be u</w:t>
      </w:r>
      <w:r w:rsidR="003A6AD0">
        <w:t>tilized</w:t>
      </w:r>
      <w:r w:rsidR="00D5783B">
        <w:t xml:space="preserve">.  We discussed how one might set up this model, and how to evaluate attributes using chi-square attribute selection.  </w:t>
      </w:r>
      <w:r w:rsidR="003A6AD0">
        <w:t xml:space="preserve">Reference </w:t>
      </w:r>
      <w:r>
        <w:t>materials for these particular methods were</w:t>
      </w:r>
      <w:r w:rsidR="003A6AD0">
        <w:t xml:space="preserve"> also provided to the client.</w:t>
      </w:r>
    </w:p>
    <w:p w:rsidR="00C64F6A" w:rsidRDefault="00C64F6A" w:rsidP="00174A1C"/>
    <w:p w:rsidR="00D5783B" w:rsidRDefault="00D5783B" w:rsidP="00174A1C"/>
    <w:p w:rsidR="001F2658" w:rsidRDefault="001F2658" w:rsidP="00174A1C"/>
    <w:p w:rsidR="001F2658" w:rsidRDefault="001F2658" w:rsidP="00174A1C"/>
    <w:p w:rsidR="00D5783B" w:rsidRDefault="00D5783B" w:rsidP="00174A1C"/>
    <w:p w:rsidR="00174A1C" w:rsidRPr="001C3E38" w:rsidRDefault="00174A1C" w:rsidP="00174A1C">
      <w:pPr>
        <w:rPr>
          <w:b/>
          <w:bCs/>
          <w:u w:val="single"/>
        </w:rPr>
      </w:pPr>
      <w:r w:rsidRPr="001C3E38">
        <w:rPr>
          <w:b/>
          <w:bCs/>
          <w:u w:val="single"/>
        </w:rPr>
        <w:lastRenderedPageBreak/>
        <w:t>Walk-in hours summary</w:t>
      </w:r>
    </w:p>
    <w:p w:rsidR="00174A1C" w:rsidRDefault="00174A1C" w:rsidP="00174A1C">
      <w:pPr>
        <w:rPr>
          <w:b/>
          <w:bCs/>
        </w:rPr>
      </w:pPr>
    </w:p>
    <w:p w:rsidR="00D5783B" w:rsidRP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t>PIE CHART</w:t>
      </w:r>
    </w:p>
    <w:p w:rsid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noProof/>
          <w:sz w:val="24"/>
          <w:szCs w:val="24"/>
          <w:lang w:eastAsia="en-US"/>
        </w:rPr>
        <w:drawing>
          <wp:inline distT="0" distB="0" distL="0" distR="0">
            <wp:extent cx="5943600" cy="283273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yj.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832734"/>
                    </a:xfrm>
                    <a:prstGeom prst="rect">
                      <a:avLst/>
                    </a:prstGeom>
                  </pic:spPr>
                </pic:pic>
              </a:graphicData>
            </a:graphic>
          </wp:inline>
        </w:drawing>
      </w:r>
    </w:p>
    <w:p w:rsidR="00D5783B" w:rsidRPr="00D5783B" w:rsidRDefault="00D5783B" w:rsidP="00D5783B">
      <w:pPr>
        <w:pStyle w:val="NoSpacing"/>
        <w:rPr>
          <w:rFonts w:ascii="Times New Roman" w:eastAsia="Times New Roman" w:hAnsi="Times New Roman"/>
          <w:sz w:val="24"/>
          <w:szCs w:val="24"/>
          <w:lang w:eastAsia="en-US"/>
        </w:rPr>
      </w:pPr>
    </w:p>
    <w:p w:rsidR="006E6DD7"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t xml:space="preserve">The majority of walk-in hours clients were looking for help with dissertations, theses, research projects, etc. at FSU.  Many other students were regular visitors with questions about material pertaining to their graduate or undergraduate classes involving statistical analysis. Students came with both theoretical questions about statistical methodology and questions concerning software such as SPSS, and SAS. Those were by far the programs that students had the most questions about, and seemed to </w:t>
      </w:r>
      <w:r w:rsidR="006E6DD7">
        <w:rPr>
          <w:rFonts w:ascii="Times New Roman" w:eastAsia="Times New Roman" w:hAnsi="Times New Roman"/>
          <w:sz w:val="24"/>
          <w:szCs w:val="24"/>
          <w:lang w:eastAsia="en-US"/>
        </w:rPr>
        <w:t>utilize</w:t>
      </w:r>
      <w:r w:rsidRPr="00D5783B">
        <w:rPr>
          <w:rFonts w:ascii="Times New Roman" w:eastAsia="Times New Roman" w:hAnsi="Times New Roman"/>
          <w:sz w:val="24"/>
          <w:szCs w:val="24"/>
          <w:lang w:eastAsia="en-US"/>
        </w:rPr>
        <w:t xml:space="preserve"> the most. </w:t>
      </w:r>
      <w:r w:rsidR="006E6DD7">
        <w:rPr>
          <w:rFonts w:ascii="Times New Roman" w:eastAsia="Times New Roman" w:hAnsi="Times New Roman"/>
          <w:sz w:val="24"/>
          <w:szCs w:val="24"/>
          <w:lang w:eastAsia="en-US"/>
        </w:rPr>
        <w:t>If clients were not able to be assisted during walk-in hours due the intensity of their questions, the consultants would recommend that the client make an appointment by way of the consulting e-mail address.  Some clients would follow-up their appointment by coming in to walk-in hours or sending an e-mail to the consultant.</w:t>
      </w:r>
      <w:r w:rsidRPr="00D5783B">
        <w:rPr>
          <w:rFonts w:ascii="Times New Roman" w:eastAsia="Times New Roman" w:hAnsi="Times New Roman"/>
          <w:sz w:val="24"/>
          <w:szCs w:val="24"/>
          <w:lang w:eastAsia="en-US"/>
        </w:rPr>
        <w:t xml:space="preserve">  </w:t>
      </w:r>
    </w:p>
    <w:p w:rsidR="006E6DD7" w:rsidRDefault="006E6DD7" w:rsidP="00D5783B">
      <w:pPr>
        <w:pStyle w:val="NoSpacing"/>
        <w:rPr>
          <w:rFonts w:ascii="Times New Roman" w:eastAsia="Times New Roman" w:hAnsi="Times New Roman"/>
          <w:sz w:val="24"/>
          <w:szCs w:val="24"/>
          <w:lang w:eastAsia="en-US"/>
        </w:rPr>
      </w:pPr>
    </w:p>
    <w:p w:rsidR="00D5783B" w:rsidRP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t>Below are a few of the course</w:t>
      </w:r>
      <w:r>
        <w:rPr>
          <w:rFonts w:ascii="Times New Roman" w:eastAsia="Times New Roman" w:hAnsi="Times New Roman"/>
          <w:sz w:val="24"/>
          <w:szCs w:val="24"/>
          <w:lang w:eastAsia="en-US"/>
        </w:rPr>
        <w:t>s we have been able to provide statistical consultation for within</w:t>
      </w:r>
      <w:r w:rsidRPr="00D5783B">
        <w:rPr>
          <w:rFonts w:ascii="Times New Roman" w:eastAsia="Times New Roman" w:hAnsi="Times New Roman"/>
          <w:sz w:val="24"/>
          <w:szCs w:val="24"/>
          <w:lang w:eastAsia="en-US"/>
        </w:rPr>
        <w:t xml:space="preserve"> the past year: </w:t>
      </w:r>
    </w:p>
    <w:p w:rsidR="00D5783B" w:rsidRP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t>PAD 5701- Quantitative Analysis in Public Administration</w:t>
      </w:r>
    </w:p>
    <w:p w:rsidR="00D5783B" w:rsidRP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t>STA 4853- Time Series Analysis</w:t>
      </w:r>
    </w:p>
    <w:p w:rsidR="00D5783B" w:rsidRP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t>ECO 4421- Introduction to Econometrics</w:t>
      </w:r>
    </w:p>
    <w:p w:rsidR="00D5783B" w:rsidRP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t>STA 3024- SAS for Data and Statistical Analysis</w:t>
      </w:r>
    </w:p>
    <w:p w:rsidR="00D5783B" w:rsidRP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t>EDF 5400- Basic Descriptive and Inferential Statistics</w:t>
      </w:r>
    </w:p>
    <w:p w:rsidR="00D5783B" w:rsidRP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t>STA 4203- Applied Regression Methods</w:t>
      </w:r>
    </w:p>
    <w:p w:rsidR="00D5783B" w:rsidRP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t>STA 4202- ANOVA and Design of Experiments</w:t>
      </w:r>
    </w:p>
    <w:p w:rsid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t>CCJ 4700- Introduction to Research Methods in Criminology</w:t>
      </w:r>
    </w:p>
    <w:p w:rsidR="00D5783B" w:rsidRPr="00D5783B" w:rsidRDefault="00D5783B" w:rsidP="00D5783B">
      <w:pPr>
        <w:pStyle w:val="NoSpacing"/>
        <w:rPr>
          <w:rFonts w:ascii="Times New Roman" w:eastAsia="Times New Roman" w:hAnsi="Times New Roman"/>
          <w:sz w:val="24"/>
          <w:szCs w:val="24"/>
          <w:lang w:eastAsia="en-US"/>
        </w:rPr>
      </w:pPr>
    </w:p>
    <w:p w:rsidR="00D5783B" w:rsidRP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t>In addition to the departments represented above, student researchers also came from the following departments and colleges:</w:t>
      </w:r>
    </w:p>
    <w:p w:rsidR="00D5783B" w:rsidRP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t>Middle-Eastern Studies</w:t>
      </w:r>
    </w:p>
    <w:p w:rsidR="00D5783B" w:rsidRP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t>Social Work</w:t>
      </w:r>
    </w:p>
    <w:p w:rsidR="00D5783B" w:rsidRP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t>Educational Psychology and Learning Systems</w:t>
      </w:r>
    </w:p>
    <w:p w:rsidR="00D5783B" w:rsidRP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lastRenderedPageBreak/>
        <w:t>College of Education</w:t>
      </w:r>
    </w:p>
    <w:p w:rsidR="00D5783B" w:rsidRP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t>Family and Child Sciences</w:t>
      </w:r>
    </w:p>
    <w:p w:rsidR="00D5783B" w:rsidRP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t>Accounting</w:t>
      </w:r>
    </w:p>
    <w:p w:rsidR="00D5783B" w:rsidRP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t>Mathematics</w:t>
      </w:r>
    </w:p>
    <w:p w:rsidR="00D5783B" w:rsidRP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t>Nursing</w:t>
      </w:r>
    </w:p>
    <w:p w:rsidR="00D5783B" w:rsidRP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t>Biology</w:t>
      </w:r>
    </w:p>
    <w:p w:rsidR="00D5783B" w:rsidRP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t>Modern Languages</w:t>
      </w:r>
    </w:p>
    <w:p w:rsidR="00D5783B" w:rsidRP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t>Communication Disorders</w:t>
      </w:r>
    </w:p>
    <w:p w:rsidR="00D5783B" w:rsidRPr="00D5783B" w:rsidRDefault="00D5783B" w:rsidP="00D5783B">
      <w:pPr>
        <w:pStyle w:val="NoSpacing"/>
        <w:rPr>
          <w:rFonts w:ascii="Times New Roman" w:eastAsia="Times New Roman" w:hAnsi="Times New Roman"/>
          <w:sz w:val="24"/>
          <w:szCs w:val="24"/>
          <w:lang w:eastAsia="en-US"/>
        </w:rPr>
      </w:pPr>
      <w:r w:rsidRPr="00D5783B">
        <w:rPr>
          <w:rFonts w:ascii="Times New Roman" w:eastAsia="Times New Roman" w:hAnsi="Times New Roman"/>
          <w:sz w:val="24"/>
          <w:szCs w:val="24"/>
          <w:lang w:eastAsia="en-US"/>
        </w:rPr>
        <w:t>Information Systems</w:t>
      </w:r>
    </w:p>
    <w:p w:rsidR="00C64F6A" w:rsidRPr="0063665C" w:rsidRDefault="00D5783B" w:rsidP="00D5783B">
      <w:pPr>
        <w:pStyle w:val="NoSpacing"/>
        <w:rPr>
          <w:rFonts w:ascii="Times New Roman" w:hAnsi="Times New Roman"/>
          <w:sz w:val="24"/>
          <w:szCs w:val="24"/>
        </w:rPr>
      </w:pPr>
      <w:r w:rsidRPr="00D5783B">
        <w:rPr>
          <w:rFonts w:ascii="Times New Roman" w:eastAsia="Times New Roman" w:hAnsi="Times New Roman"/>
          <w:sz w:val="24"/>
          <w:szCs w:val="24"/>
          <w:lang w:eastAsia="en-US"/>
        </w:rPr>
        <w:t>Business</w:t>
      </w:r>
    </w:p>
    <w:p w:rsidR="0063665C" w:rsidRDefault="0063665C" w:rsidP="00174A1C"/>
    <w:p w:rsidR="00174A1C" w:rsidRPr="001C3E38" w:rsidRDefault="00174A1C" w:rsidP="00174A1C">
      <w:pPr>
        <w:pStyle w:val="NormalWeb"/>
        <w:spacing w:before="0" w:beforeAutospacing="0" w:after="0" w:afterAutospacing="0"/>
        <w:rPr>
          <w:rFonts w:ascii="Times New Roman" w:eastAsia="Times New Roman" w:hAnsi="Times New Roman" w:cs="Times New Roman"/>
          <w:b/>
          <w:bCs/>
          <w:u w:val="single"/>
        </w:rPr>
      </w:pPr>
      <w:r w:rsidRPr="001C3E38">
        <w:rPr>
          <w:rFonts w:ascii="Times New Roman" w:eastAsia="Times New Roman" w:hAnsi="Times New Roman" w:cs="Times New Roman"/>
          <w:b/>
          <w:bCs/>
          <w:u w:val="single"/>
        </w:rPr>
        <w:t>Reflections</w:t>
      </w:r>
    </w:p>
    <w:p w:rsidR="00174A1C" w:rsidRDefault="00174A1C" w:rsidP="00174A1C">
      <w:r>
        <w:t>Once again, working in the Statistical Consulting Center has allowed us the opportunity to see the wide variety of fields where the discipline of statistics can be useful.  From the perspective of a graduate student in Statistics, the Center is an opportunity to take what we have learned in the classroom and apply them to the real world problems.  It has also been rewarding to know that in some small way we have been able to help so many different people in this collaborative research process.</w:t>
      </w:r>
    </w:p>
    <w:p w:rsidR="00174A1C" w:rsidRDefault="00174A1C" w:rsidP="00174A1C"/>
    <w:p w:rsidR="00174A1C" w:rsidRDefault="00174A1C" w:rsidP="00174A1C"/>
    <w:p w:rsidR="00174A1C" w:rsidRDefault="00174A1C" w:rsidP="00174A1C"/>
    <w:p w:rsidR="009E10A8" w:rsidRDefault="009E10A8"/>
    <w:sectPr w:rsidR="009E10A8" w:rsidSect="001C3E38">
      <w:headerReference w:type="default" r:id="rId12"/>
      <w:footerReference w:type="default" r:id="rId1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673" w:rsidRDefault="004F6673" w:rsidP="001C3E38">
      <w:r>
        <w:separator/>
      </w:r>
    </w:p>
  </w:endnote>
  <w:endnote w:type="continuationSeparator" w:id="0">
    <w:p w:rsidR="004F6673" w:rsidRDefault="004F6673" w:rsidP="001C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1218"/>
      <w:docPartObj>
        <w:docPartGallery w:val="Page Numbers (Bottom of Page)"/>
        <w:docPartUnique/>
      </w:docPartObj>
    </w:sdtPr>
    <w:sdtEndPr/>
    <w:sdtContent>
      <w:p w:rsidR="00D13C77" w:rsidRDefault="004F6673">
        <w:pPr>
          <w:pStyle w:val="Footer"/>
          <w:jc w:val="right"/>
        </w:pPr>
        <w:r>
          <w:fldChar w:fldCharType="begin"/>
        </w:r>
        <w:r>
          <w:instrText xml:space="preserve"> PAGE   \* MERGEFORMAT </w:instrText>
        </w:r>
        <w:r>
          <w:fldChar w:fldCharType="separate"/>
        </w:r>
        <w:r w:rsidR="00E568EA">
          <w:rPr>
            <w:noProof/>
          </w:rPr>
          <w:t>1</w:t>
        </w:r>
        <w:r>
          <w:rPr>
            <w:noProof/>
          </w:rPr>
          <w:fldChar w:fldCharType="end"/>
        </w:r>
      </w:p>
    </w:sdtContent>
  </w:sdt>
  <w:p w:rsidR="001C3E38" w:rsidRDefault="001C3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673" w:rsidRDefault="004F6673" w:rsidP="001C3E38">
      <w:r>
        <w:separator/>
      </w:r>
    </w:p>
  </w:footnote>
  <w:footnote w:type="continuationSeparator" w:id="0">
    <w:p w:rsidR="004F6673" w:rsidRDefault="004F6673" w:rsidP="001C3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E38" w:rsidRDefault="00D13C77">
    <w:pPr>
      <w:pStyle w:val="Header"/>
    </w:pPr>
    <w:r>
      <w:t xml:space="preserve">Florida State University Statistical Consulting Center </w:t>
    </w:r>
    <w:r>
      <w:ptab w:relativeTo="margin" w:alignment="right" w:leader="none"/>
    </w:r>
    <w:r>
      <w:t>Annual Report 2011-2012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1C"/>
    <w:rsid w:val="00016D9C"/>
    <w:rsid w:val="00045654"/>
    <w:rsid w:val="00071A26"/>
    <w:rsid w:val="0011585F"/>
    <w:rsid w:val="00174A1C"/>
    <w:rsid w:val="001C3E38"/>
    <w:rsid w:val="001F2658"/>
    <w:rsid w:val="00216E45"/>
    <w:rsid w:val="00377904"/>
    <w:rsid w:val="003A6AD0"/>
    <w:rsid w:val="00442DF8"/>
    <w:rsid w:val="00476AE6"/>
    <w:rsid w:val="004E1F5B"/>
    <w:rsid w:val="004E37C6"/>
    <w:rsid w:val="004F6673"/>
    <w:rsid w:val="005728C3"/>
    <w:rsid w:val="0063665C"/>
    <w:rsid w:val="006E6DD7"/>
    <w:rsid w:val="00727D15"/>
    <w:rsid w:val="00787B27"/>
    <w:rsid w:val="007F027F"/>
    <w:rsid w:val="007F75FF"/>
    <w:rsid w:val="008A38DD"/>
    <w:rsid w:val="00975DAF"/>
    <w:rsid w:val="009A438C"/>
    <w:rsid w:val="009E10A8"/>
    <w:rsid w:val="009E5987"/>
    <w:rsid w:val="00A721D5"/>
    <w:rsid w:val="00AA6A35"/>
    <w:rsid w:val="00AB34E5"/>
    <w:rsid w:val="00B07B2F"/>
    <w:rsid w:val="00B4370D"/>
    <w:rsid w:val="00B819F5"/>
    <w:rsid w:val="00B8507A"/>
    <w:rsid w:val="00BB7CE5"/>
    <w:rsid w:val="00BF07C6"/>
    <w:rsid w:val="00C64F6A"/>
    <w:rsid w:val="00CC56BF"/>
    <w:rsid w:val="00D02C60"/>
    <w:rsid w:val="00D13C77"/>
    <w:rsid w:val="00D1581F"/>
    <w:rsid w:val="00D339B3"/>
    <w:rsid w:val="00D5783B"/>
    <w:rsid w:val="00D73895"/>
    <w:rsid w:val="00DC6CC6"/>
    <w:rsid w:val="00E24EC5"/>
    <w:rsid w:val="00E568EA"/>
    <w:rsid w:val="00E659AC"/>
    <w:rsid w:val="00E74A98"/>
    <w:rsid w:val="00FC3F40"/>
    <w:rsid w:val="00FE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A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74A1C"/>
    <w:pPr>
      <w:spacing w:before="100" w:beforeAutospacing="1" w:after="100" w:afterAutospacing="1"/>
    </w:pPr>
    <w:rPr>
      <w:rFonts w:ascii="Arial Unicode MS" w:eastAsia="Arial Unicode MS" w:hAnsi="Arial Unicode MS" w:cs="Arial Unicode MS"/>
    </w:rPr>
  </w:style>
  <w:style w:type="paragraph" w:styleId="NoSpacing">
    <w:name w:val="No Spacing"/>
    <w:uiPriority w:val="1"/>
    <w:qFormat/>
    <w:rsid w:val="0063665C"/>
    <w:pPr>
      <w:spacing w:after="0" w:line="240" w:lineRule="auto"/>
    </w:pPr>
    <w:rPr>
      <w:rFonts w:ascii="Calibri" w:eastAsia="SimSun" w:hAnsi="Calibri" w:cs="Times New Roman"/>
      <w:lang w:eastAsia="zh-CN"/>
    </w:rPr>
  </w:style>
  <w:style w:type="paragraph" w:styleId="BalloonText">
    <w:name w:val="Balloon Text"/>
    <w:basedOn w:val="Normal"/>
    <w:link w:val="BalloonTextChar"/>
    <w:uiPriority w:val="99"/>
    <w:semiHidden/>
    <w:unhideWhenUsed/>
    <w:rsid w:val="00B819F5"/>
    <w:rPr>
      <w:rFonts w:ascii="Tahoma" w:hAnsi="Tahoma" w:cs="Tahoma"/>
      <w:sz w:val="16"/>
      <w:szCs w:val="16"/>
    </w:rPr>
  </w:style>
  <w:style w:type="character" w:customStyle="1" w:styleId="BalloonTextChar">
    <w:name w:val="Balloon Text Char"/>
    <w:basedOn w:val="DefaultParagraphFont"/>
    <w:link w:val="BalloonText"/>
    <w:uiPriority w:val="99"/>
    <w:semiHidden/>
    <w:rsid w:val="00B819F5"/>
    <w:rPr>
      <w:rFonts w:ascii="Tahoma" w:eastAsia="Times New Roman" w:hAnsi="Tahoma" w:cs="Tahoma"/>
      <w:sz w:val="16"/>
      <w:szCs w:val="16"/>
    </w:rPr>
  </w:style>
  <w:style w:type="paragraph" w:styleId="Header">
    <w:name w:val="header"/>
    <w:basedOn w:val="Normal"/>
    <w:link w:val="HeaderChar"/>
    <w:uiPriority w:val="99"/>
    <w:unhideWhenUsed/>
    <w:rsid w:val="001C3E38"/>
    <w:pPr>
      <w:tabs>
        <w:tab w:val="center" w:pos="4680"/>
        <w:tab w:val="right" w:pos="9360"/>
      </w:tabs>
    </w:pPr>
  </w:style>
  <w:style w:type="character" w:customStyle="1" w:styleId="HeaderChar">
    <w:name w:val="Header Char"/>
    <w:basedOn w:val="DefaultParagraphFont"/>
    <w:link w:val="Header"/>
    <w:uiPriority w:val="99"/>
    <w:rsid w:val="001C3E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3E38"/>
    <w:pPr>
      <w:tabs>
        <w:tab w:val="center" w:pos="4680"/>
        <w:tab w:val="right" w:pos="9360"/>
      </w:tabs>
    </w:pPr>
  </w:style>
  <w:style w:type="character" w:customStyle="1" w:styleId="FooterChar">
    <w:name w:val="Footer Char"/>
    <w:basedOn w:val="DefaultParagraphFont"/>
    <w:link w:val="Footer"/>
    <w:uiPriority w:val="99"/>
    <w:rsid w:val="001C3E38"/>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1C3E38"/>
    <w:rPr>
      <w:rFonts w:ascii="Calibri" w:eastAsia="SimSu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A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74A1C"/>
    <w:pPr>
      <w:spacing w:before="100" w:beforeAutospacing="1" w:after="100" w:afterAutospacing="1"/>
    </w:pPr>
    <w:rPr>
      <w:rFonts w:ascii="Arial Unicode MS" w:eastAsia="Arial Unicode MS" w:hAnsi="Arial Unicode MS" w:cs="Arial Unicode MS"/>
    </w:rPr>
  </w:style>
  <w:style w:type="paragraph" w:styleId="NoSpacing">
    <w:name w:val="No Spacing"/>
    <w:uiPriority w:val="1"/>
    <w:qFormat/>
    <w:rsid w:val="0063665C"/>
    <w:pPr>
      <w:spacing w:after="0" w:line="240" w:lineRule="auto"/>
    </w:pPr>
    <w:rPr>
      <w:rFonts w:ascii="Calibri" w:eastAsia="SimSun" w:hAnsi="Calibri" w:cs="Times New Roman"/>
      <w:lang w:eastAsia="zh-CN"/>
    </w:rPr>
  </w:style>
  <w:style w:type="paragraph" w:styleId="BalloonText">
    <w:name w:val="Balloon Text"/>
    <w:basedOn w:val="Normal"/>
    <w:link w:val="BalloonTextChar"/>
    <w:uiPriority w:val="99"/>
    <w:semiHidden/>
    <w:unhideWhenUsed/>
    <w:rsid w:val="00B819F5"/>
    <w:rPr>
      <w:rFonts w:ascii="Tahoma" w:hAnsi="Tahoma" w:cs="Tahoma"/>
      <w:sz w:val="16"/>
      <w:szCs w:val="16"/>
    </w:rPr>
  </w:style>
  <w:style w:type="character" w:customStyle="1" w:styleId="BalloonTextChar">
    <w:name w:val="Balloon Text Char"/>
    <w:basedOn w:val="DefaultParagraphFont"/>
    <w:link w:val="BalloonText"/>
    <w:uiPriority w:val="99"/>
    <w:semiHidden/>
    <w:rsid w:val="00B819F5"/>
    <w:rPr>
      <w:rFonts w:ascii="Tahoma" w:eastAsia="Times New Roman" w:hAnsi="Tahoma" w:cs="Tahoma"/>
      <w:sz w:val="16"/>
      <w:szCs w:val="16"/>
    </w:rPr>
  </w:style>
  <w:style w:type="paragraph" w:styleId="Header">
    <w:name w:val="header"/>
    <w:basedOn w:val="Normal"/>
    <w:link w:val="HeaderChar"/>
    <w:uiPriority w:val="99"/>
    <w:unhideWhenUsed/>
    <w:rsid w:val="001C3E38"/>
    <w:pPr>
      <w:tabs>
        <w:tab w:val="center" w:pos="4680"/>
        <w:tab w:val="right" w:pos="9360"/>
      </w:tabs>
    </w:pPr>
  </w:style>
  <w:style w:type="character" w:customStyle="1" w:styleId="HeaderChar">
    <w:name w:val="Header Char"/>
    <w:basedOn w:val="DefaultParagraphFont"/>
    <w:link w:val="Header"/>
    <w:uiPriority w:val="99"/>
    <w:rsid w:val="001C3E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3E38"/>
    <w:pPr>
      <w:tabs>
        <w:tab w:val="center" w:pos="4680"/>
        <w:tab w:val="right" w:pos="9360"/>
      </w:tabs>
    </w:pPr>
  </w:style>
  <w:style w:type="character" w:customStyle="1" w:styleId="FooterChar">
    <w:name w:val="Footer Char"/>
    <w:basedOn w:val="DefaultParagraphFont"/>
    <w:link w:val="Footer"/>
    <w:uiPriority w:val="99"/>
    <w:rsid w:val="001C3E38"/>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1C3E38"/>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2011 - 2012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4640EA-E9D2-4ADB-83CC-4BF30EF5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Florida State University Consulting Center Report</vt:lpstr>
    </vt:vector>
  </TitlesOfParts>
  <Company>Toshiba</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State University Consulting Center Report</dc:title>
  <dc:creator>Kelly McGinnity</dc:creator>
  <cp:lastModifiedBy>mtatis</cp:lastModifiedBy>
  <cp:revision>2</cp:revision>
  <dcterms:created xsi:type="dcterms:W3CDTF">2012-05-03T13:29:00Z</dcterms:created>
  <dcterms:modified xsi:type="dcterms:W3CDTF">2012-05-03T13:29:00Z</dcterms:modified>
</cp:coreProperties>
</file>